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default"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val="en-US" w:eastAsia="zh-CN"/>
        </w:rPr>
        <w:t>附件2</w:t>
      </w:r>
    </w:p>
    <w:p>
      <w:pPr>
        <w:spacing w:line="360" w:lineRule="auto"/>
        <w:jc w:val="center"/>
        <w:rPr>
          <w:rFonts w:hint="eastAsia" w:ascii="黑体" w:hAnsi="黑体" w:eastAsia="黑体" w:cs="黑体"/>
          <w:b/>
          <w:color w:val="000000"/>
          <w:sz w:val="44"/>
          <w:szCs w:val="44"/>
        </w:rPr>
      </w:pPr>
      <w:r>
        <w:rPr>
          <w:rFonts w:hint="eastAsia" w:ascii="黑体" w:hAnsi="黑体" w:eastAsia="黑体" w:cs="黑体"/>
          <w:b/>
          <w:color w:val="000000"/>
          <w:sz w:val="44"/>
          <w:szCs w:val="44"/>
        </w:rPr>
        <w:t>技术商务评审表</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8"/>
        <w:gridCol w:w="969"/>
        <w:gridCol w:w="5829"/>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 w:type="pct"/>
            <w:tcBorders>
              <w:top w:val="single" w:color="auto" w:sz="4" w:space="0"/>
              <w:left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b/>
                <w:color w:val="000000"/>
                <w:sz w:val="28"/>
                <w:szCs w:val="28"/>
              </w:rPr>
            </w:pPr>
            <w:r>
              <w:rPr>
                <w:rFonts w:hint="eastAsia" w:ascii="仿宋" w:hAnsi="仿宋" w:eastAsia="仿宋" w:cs="仿宋"/>
                <w:b/>
                <w:color w:val="000000"/>
                <w:sz w:val="28"/>
                <w:szCs w:val="28"/>
              </w:rPr>
              <w:t>序号</w:t>
            </w:r>
          </w:p>
        </w:tc>
        <w:tc>
          <w:tcPr>
            <w:tcW w:w="569" w:type="pct"/>
            <w:tcBorders>
              <w:top w:val="single" w:color="auto" w:sz="4" w:space="0"/>
              <w:left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b/>
                <w:color w:val="000000"/>
                <w:sz w:val="28"/>
                <w:szCs w:val="28"/>
              </w:rPr>
            </w:pPr>
            <w:r>
              <w:rPr>
                <w:rFonts w:hint="eastAsia" w:ascii="仿宋" w:hAnsi="仿宋" w:eastAsia="仿宋" w:cs="仿宋"/>
                <w:b/>
                <w:color w:val="000000"/>
                <w:sz w:val="28"/>
                <w:szCs w:val="28"/>
              </w:rPr>
              <w:t>评审项目</w:t>
            </w:r>
          </w:p>
        </w:tc>
        <w:tc>
          <w:tcPr>
            <w:tcW w:w="3419" w:type="pct"/>
            <w:tcBorders>
              <w:top w:val="single" w:color="auto" w:sz="4" w:space="0"/>
              <w:left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b/>
                <w:color w:val="000000"/>
                <w:sz w:val="28"/>
                <w:szCs w:val="28"/>
              </w:rPr>
            </w:pPr>
            <w:r>
              <w:rPr>
                <w:rFonts w:hint="eastAsia" w:ascii="仿宋" w:hAnsi="仿宋" w:eastAsia="仿宋" w:cs="仿宋"/>
                <w:b/>
                <w:color w:val="000000"/>
                <w:sz w:val="28"/>
                <w:szCs w:val="28"/>
              </w:rPr>
              <w:t>评审标准</w:t>
            </w:r>
          </w:p>
        </w:tc>
        <w:tc>
          <w:tcPr>
            <w:tcW w:w="719" w:type="pct"/>
            <w:tcBorders>
              <w:top w:val="single" w:color="auto" w:sz="4" w:space="0"/>
              <w:left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b/>
                <w:color w:val="000000"/>
                <w:sz w:val="28"/>
                <w:szCs w:val="28"/>
              </w:rPr>
            </w:pPr>
            <w:r>
              <w:rPr>
                <w:rFonts w:hint="eastAsia" w:ascii="仿宋" w:hAnsi="仿宋" w:eastAsia="仿宋" w:cs="仿宋"/>
                <w:b/>
                <w:color w:val="00000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2" w:hRule="atLeast"/>
          <w:jc w:val="center"/>
        </w:trPr>
        <w:tc>
          <w:tcPr>
            <w:tcW w:w="292" w:type="pct"/>
            <w:tcBorders>
              <w:top w:val="single" w:color="auto" w:sz="4" w:space="0"/>
              <w:left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color w:val="000000"/>
                <w:sz w:val="28"/>
                <w:szCs w:val="28"/>
              </w:rPr>
            </w:pPr>
            <w:r>
              <w:rPr>
                <w:rFonts w:hint="eastAsia" w:ascii="仿宋" w:hAnsi="仿宋" w:eastAsia="仿宋" w:cs="仿宋"/>
                <w:color w:val="000000"/>
                <w:sz w:val="28"/>
                <w:szCs w:val="28"/>
              </w:rPr>
              <w:t>1</w:t>
            </w:r>
          </w:p>
        </w:tc>
        <w:tc>
          <w:tcPr>
            <w:tcW w:w="569" w:type="pct"/>
            <w:tcBorders>
              <w:top w:val="single" w:color="auto" w:sz="4" w:space="0"/>
              <w:left w:val="single" w:color="auto" w:sz="4" w:space="0"/>
              <w:right w:val="single" w:color="auto" w:sz="4" w:space="0"/>
            </w:tcBorders>
            <w:noWrap w:val="0"/>
            <w:vAlign w:val="center"/>
          </w:tcPr>
          <w:p>
            <w:pPr>
              <w:snapToGrid w:val="0"/>
              <w:spacing w:line="360" w:lineRule="auto"/>
              <w:jc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资质要求</w:t>
            </w:r>
          </w:p>
        </w:tc>
        <w:tc>
          <w:tcPr>
            <w:tcW w:w="3419" w:type="pct"/>
            <w:tcBorders>
              <w:top w:val="single" w:color="auto" w:sz="4" w:space="0"/>
              <w:left w:val="single" w:color="auto" w:sz="4" w:space="0"/>
              <w:right w:val="single" w:color="auto" w:sz="4" w:space="0"/>
            </w:tcBorders>
            <w:noWrap w:val="0"/>
            <w:vAlign w:val="top"/>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600" w:firstLineChars="200"/>
              <w:jc w:val="left"/>
              <w:textAlignment w:val="auto"/>
              <w:rPr>
                <w:rFonts w:hint="default" w:ascii="仿宋" w:hAnsi="仿宋" w:eastAsia="仿宋" w:cs="仿宋"/>
                <w:color w:val="000000"/>
                <w:sz w:val="28"/>
                <w:szCs w:val="28"/>
                <w:lang w:val="en-US" w:eastAsia="zh-CN"/>
              </w:rPr>
            </w:pPr>
            <w:r>
              <w:rPr>
                <w:rFonts w:hint="eastAsia" w:ascii="仿宋" w:hAnsi="仿宋" w:eastAsia="仿宋" w:cs="仿宋"/>
                <w:sz w:val="30"/>
                <w:szCs w:val="30"/>
                <w:lang w:val="en-US" w:eastAsia="zh-CN"/>
              </w:rPr>
              <w:t>1.</w:t>
            </w:r>
            <w:r>
              <w:rPr>
                <w:rFonts w:hint="eastAsia" w:ascii="仿宋" w:hAnsi="仿宋" w:eastAsia="仿宋" w:cs="仿宋"/>
                <w:sz w:val="30"/>
                <w:szCs w:val="30"/>
              </w:rPr>
              <w:t>在</w:t>
            </w:r>
            <w:r>
              <w:rPr>
                <w:rFonts w:hint="eastAsia" w:ascii="仿宋" w:hAnsi="仿宋" w:eastAsia="仿宋" w:cs="仿宋"/>
                <w:sz w:val="30"/>
                <w:szCs w:val="30"/>
                <w:lang w:val="en-US" w:eastAsia="zh-CN"/>
              </w:rPr>
              <w:t>海南省公共资源交易服务中心和海南</w:t>
            </w:r>
            <w:r>
              <w:rPr>
                <w:rFonts w:hint="eastAsia" w:ascii="仿宋" w:hAnsi="仿宋" w:eastAsia="仿宋" w:cs="仿宋"/>
                <w:sz w:val="30"/>
                <w:szCs w:val="30"/>
              </w:rPr>
              <w:t>省政府采购网备案（提供可查询核实的备案资料）；</w:t>
            </w:r>
            <w:r>
              <w:rPr>
                <w:rFonts w:hint="eastAsia" w:ascii="仿宋" w:hAnsi="仿宋" w:eastAsia="仿宋" w:cs="仿宋"/>
                <w:color w:val="000000"/>
                <w:sz w:val="30"/>
                <w:szCs w:val="30"/>
                <w:lang w:val="en-US" w:eastAsia="zh-CN"/>
              </w:rPr>
              <w:t>2.提供3年内政府采购经营活动中没有重大违法记录的承诺函并加盖单位公章并</w:t>
            </w:r>
            <w:r>
              <w:rPr>
                <w:rFonts w:hint="eastAsia" w:ascii="仿宋" w:hAnsi="仿宋" w:eastAsia="仿宋" w:cs="仿宋"/>
                <w:sz w:val="30"/>
                <w:szCs w:val="30"/>
              </w:rPr>
              <w:t>提供信用中国网或国家企业信用信息公示系统相关证明资料</w:t>
            </w:r>
            <w:r>
              <w:rPr>
                <w:rFonts w:hint="eastAsia" w:ascii="仿宋" w:hAnsi="仿宋" w:eastAsia="仿宋" w:cs="仿宋"/>
                <w:color w:val="000000"/>
                <w:sz w:val="30"/>
                <w:szCs w:val="30"/>
                <w:lang w:val="en-US" w:eastAsia="zh-CN"/>
              </w:rPr>
              <w:t>；3.</w:t>
            </w:r>
            <w:r>
              <w:rPr>
                <w:rFonts w:hint="eastAsia" w:ascii="仿宋" w:hAnsi="仿宋" w:eastAsia="仿宋" w:cs="仿宋"/>
                <w:sz w:val="30"/>
                <w:szCs w:val="30"/>
              </w:rPr>
              <w:t>提供近六个月中任意一个月的财务报表</w:t>
            </w:r>
            <w:r>
              <w:rPr>
                <w:rFonts w:hint="eastAsia" w:ascii="仿宋" w:hAnsi="仿宋" w:eastAsia="仿宋" w:cs="仿宋"/>
                <w:sz w:val="30"/>
                <w:szCs w:val="30"/>
                <w:lang w:eastAsia="zh-CN"/>
              </w:rPr>
              <w:t>、</w:t>
            </w:r>
            <w:r>
              <w:rPr>
                <w:rFonts w:hint="eastAsia" w:ascii="仿宋" w:hAnsi="仿宋" w:eastAsia="仿宋" w:cs="仿宋"/>
                <w:sz w:val="30"/>
                <w:szCs w:val="30"/>
              </w:rPr>
              <w:t>纳税发票</w:t>
            </w:r>
            <w:r>
              <w:rPr>
                <w:rFonts w:hint="eastAsia" w:ascii="仿宋" w:hAnsi="仿宋" w:eastAsia="仿宋" w:cs="仿宋"/>
                <w:sz w:val="30"/>
                <w:szCs w:val="30"/>
                <w:lang w:eastAsia="zh-CN"/>
              </w:rPr>
              <w:t>（</w:t>
            </w:r>
            <w:r>
              <w:rPr>
                <w:rFonts w:hint="eastAsia" w:ascii="仿宋" w:hAnsi="仿宋" w:eastAsia="仿宋" w:cs="仿宋"/>
                <w:sz w:val="30"/>
                <w:szCs w:val="30"/>
              </w:rPr>
              <w:t>银行纳税转账凭证</w:t>
            </w:r>
            <w:r>
              <w:rPr>
                <w:rFonts w:hint="eastAsia" w:ascii="仿宋" w:hAnsi="仿宋" w:eastAsia="仿宋" w:cs="仿宋"/>
                <w:sz w:val="30"/>
                <w:szCs w:val="30"/>
                <w:lang w:eastAsia="zh-CN"/>
              </w:rPr>
              <w:t>、</w:t>
            </w:r>
            <w:r>
              <w:rPr>
                <w:rFonts w:hint="eastAsia" w:ascii="仿宋" w:hAnsi="仿宋" w:eastAsia="仿宋" w:cs="仿宋"/>
                <w:sz w:val="30"/>
                <w:szCs w:val="30"/>
              </w:rPr>
              <w:t>税务局出具的纳税证明</w:t>
            </w:r>
            <w:r>
              <w:rPr>
                <w:rFonts w:hint="eastAsia" w:ascii="仿宋" w:hAnsi="仿宋" w:eastAsia="仿宋" w:cs="仿宋"/>
                <w:sz w:val="30"/>
                <w:szCs w:val="30"/>
                <w:lang w:eastAsia="zh-CN"/>
              </w:rPr>
              <w:t>）、</w:t>
            </w:r>
            <w:r>
              <w:rPr>
                <w:rFonts w:hint="eastAsia" w:ascii="仿宋" w:hAnsi="仿宋" w:eastAsia="仿宋" w:cs="仿宋"/>
                <w:sz w:val="30"/>
                <w:szCs w:val="30"/>
              </w:rPr>
              <w:t>社保缴纳发票</w:t>
            </w:r>
            <w:r>
              <w:rPr>
                <w:rFonts w:hint="eastAsia" w:ascii="仿宋" w:hAnsi="仿宋" w:eastAsia="仿宋" w:cs="仿宋"/>
                <w:sz w:val="30"/>
                <w:szCs w:val="30"/>
                <w:lang w:eastAsia="zh-CN"/>
              </w:rPr>
              <w:t>（</w:t>
            </w:r>
            <w:r>
              <w:rPr>
                <w:rFonts w:hint="eastAsia" w:ascii="仿宋" w:hAnsi="仿宋" w:eastAsia="仿宋" w:cs="仿宋"/>
                <w:sz w:val="30"/>
                <w:szCs w:val="30"/>
              </w:rPr>
              <w:t>交纳社保的银行转账凭证</w:t>
            </w:r>
            <w:r>
              <w:rPr>
                <w:rFonts w:hint="eastAsia" w:ascii="仿宋" w:hAnsi="仿宋" w:eastAsia="仿宋" w:cs="仿宋"/>
                <w:sz w:val="30"/>
                <w:szCs w:val="30"/>
                <w:lang w:eastAsia="zh-CN"/>
              </w:rPr>
              <w:t>、</w:t>
            </w:r>
            <w:r>
              <w:rPr>
                <w:rFonts w:hint="eastAsia" w:ascii="仿宋" w:hAnsi="仿宋" w:eastAsia="仿宋" w:cs="仿宋"/>
                <w:sz w:val="30"/>
                <w:szCs w:val="30"/>
              </w:rPr>
              <w:t>社保局出具的正常缴纳社保证明</w:t>
            </w:r>
            <w:r>
              <w:rPr>
                <w:rFonts w:hint="eastAsia" w:ascii="仿宋" w:hAnsi="仿宋" w:eastAsia="仿宋" w:cs="仿宋"/>
                <w:sz w:val="30"/>
                <w:szCs w:val="30"/>
                <w:lang w:eastAsia="zh-CN"/>
              </w:rPr>
              <w:t>）</w:t>
            </w:r>
            <w:r>
              <w:rPr>
                <w:rFonts w:hint="eastAsia" w:ascii="仿宋" w:hAnsi="仿宋" w:eastAsia="仿宋" w:cs="仿宋"/>
                <w:color w:val="000000"/>
                <w:sz w:val="30"/>
                <w:szCs w:val="30"/>
                <w:lang w:val="en-US" w:eastAsia="zh-CN"/>
              </w:rPr>
              <w:t>并加盖单位公章</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4.建立完善的政府采购内部监督管理制度（提供内部管理制度并加盖单位公章）。</w:t>
            </w:r>
          </w:p>
        </w:tc>
        <w:tc>
          <w:tcPr>
            <w:tcW w:w="719" w:type="pct"/>
            <w:tcBorders>
              <w:top w:val="single" w:color="auto" w:sz="4" w:space="0"/>
              <w:left w:val="single" w:color="auto" w:sz="4" w:space="0"/>
              <w:right w:val="single" w:color="auto" w:sz="4" w:space="0"/>
            </w:tcBorders>
            <w:noWrap w:val="0"/>
            <w:vAlign w:val="center"/>
          </w:tcPr>
          <w:p>
            <w:pPr>
              <w:snapToGrid w:val="0"/>
              <w:spacing w:line="360" w:lineRule="auto"/>
              <w:jc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20（合格者得20分，不合格者一票否决）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92" w:type="pct"/>
            <w:tcBorders>
              <w:top w:val="single" w:color="auto" w:sz="4" w:space="0"/>
              <w:left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w:t>
            </w:r>
          </w:p>
        </w:tc>
        <w:tc>
          <w:tcPr>
            <w:tcW w:w="569" w:type="pct"/>
            <w:tcBorders>
              <w:top w:val="single" w:color="auto" w:sz="4" w:space="0"/>
              <w:left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收费报价</w:t>
            </w:r>
          </w:p>
        </w:tc>
        <w:tc>
          <w:tcPr>
            <w:tcW w:w="3419" w:type="pct"/>
            <w:tcBorders>
              <w:top w:val="single" w:color="auto" w:sz="4" w:space="0"/>
              <w:left w:val="single" w:color="auto" w:sz="4" w:space="0"/>
              <w:right w:val="single" w:color="auto" w:sz="4" w:space="0"/>
            </w:tcBorders>
            <w:noWrap w:val="0"/>
            <w:vAlign w:val="center"/>
          </w:tcPr>
          <w:p>
            <w:pPr>
              <w:ind w:firstLine="600" w:firstLineChars="20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报价得分采用低价优先法计算，报价最低的价格为基准价。</w:t>
            </w:r>
          </w:p>
          <w:p>
            <w:pPr>
              <w:snapToGrid w:val="0"/>
              <w:spacing w:line="360" w:lineRule="auto"/>
              <w:ind w:firstLine="600" w:firstLineChars="200"/>
              <w:rPr>
                <w:rFonts w:hint="eastAsia" w:ascii="仿宋" w:hAnsi="仿宋" w:eastAsia="仿宋" w:cs="仿宋"/>
                <w:color w:val="000000"/>
                <w:sz w:val="28"/>
                <w:szCs w:val="28"/>
              </w:rPr>
            </w:pPr>
            <w:r>
              <w:rPr>
                <w:rFonts w:hint="eastAsia" w:ascii="仿宋" w:hAnsi="仿宋" w:eastAsia="仿宋" w:cs="仿宋"/>
                <w:sz w:val="30"/>
                <w:szCs w:val="30"/>
                <w:lang w:val="en-US" w:eastAsia="zh-CN"/>
              </w:rPr>
              <w:t>其他参选机构的报价分统一按下列公式计算：报价得分=（基准表/报价）×100%×20；计算结果保留至小数点后两位。</w:t>
            </w:r>
          </w:p>
        </w:tc>
        <w:tc>
          <w:tcPr>
            <w:tcW w:w="719" w:type="pct"/>
            <w:tcBorders>
              <w:top w:val="single" w:color="auto" w:sz="4" w:space="0"/>
              <w:left w:val="single" w:color="auto" w:sz="4" w:space="0"/>
              <w:right w:val="single" w:color="auto" w:sz="4" w:space="0"/>
            </w:tcBorders>
            <w:noWrap w:val="0"/>
            <w:vAlign w:val="center"/>
          </w:tcPr>
          <w:p>
            <w:pPr>
              <w:snapToGrid w:val="0"/>
              <w:spacing w:line="360" w:lineRule="auto"/>
              <w:jc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7" w:hRule="atLeast"/>
          <w:jc w:val="center"/>
        </w:trPr>
        <w:tc>
          <w:tcPr>
            <w:tcW w:w="292" w:type="pct"/>
            <w:tcBorders>
              <w:top w:val="single" w:color="auto" w:sz="4" w:space="0"/>
              <w:left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3</w:t>
            </w:r>
          </w:p>
        </w:tc>
        <w:tc>
          <w:tcPr>
            <w:tcW w:w="569" w:type="pct"/>
            <w:tcBorders>
              <w:top w:val="single" w:color="auto" w:sz="4" w:space="0"/>
              <w:left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color w:val="000000"/>
                <w:kern w:val="0"/>
                <w:sz w:val="28"/>
                <w:szCs w:val="28"/>
              </w:rPr>
            </w:pPr>
            <w:r>
              <w:rPr>
                <w:rFonts w:hint="eastAsia" w:ascii="仿宋" w:hAnsi="仿宋" w:eastAsia="仿宋" w:cs="仿宋"/>
                <w:color w:val="000000"/>
                <w:sz w:val="28"/>
                <w:szCs w:val="28"/>
              </w:rPr>
              <w:t>业绩经验</w:t>
            </w:r>
          </w:p>
        </w:tc>
        <w:tc>
          <w:tcPr>
            <w:tcW w:w="3419" w:type="pct"/>
            <w:tcBorders>
              <w:top w:val="single" w:color="auto" w:sz="4" w:space="0"/>
              <w:left w:val="single" w:color="auto" w:sz="4" w:space="0"/>
              <w:right w:val="single" w:color="auto" w:sz="4" w:space="0"/>
            </w:tcBorders>
            <w:noWrap w:val="0"/>
            <w:vAlign w:val="center"/>
          </w:tcPr>
          <w:p>
            <w:pPr>
              <w:snapToGri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根据202</w:t>
            </w:r>
            <w:r>
              <w:rPr>
                <w:rFonts w:hint="eastAsia" w:ascii="仿宋" w:hAnsi="仿宋" w:eastAsia="仿宋" w:cs="仿宋"/>
                <w:color w:val="000000"/>
                <w:sz w:val="30"/>
                <w:szCs w:val="30"/>
                <w:lang w:val="en-US" w:eastAsia="zh-CN"/>
              </w:rPr>
              <w:t>0</w:t>
            </w:r>
            <w:r>
              <w:rPr>
                <w:rFonts w:hint="eastAsia" w:ascii="仿宋" w:hAnsi="仿宋" w:eastAsia="仿宋" w:cs="仿宋"/>
                <w:color w:val="000000"/>
                <w:sz w:val="30"/>
                <w:szCs w:val="30"/>
              </w:rPr>
              <w:t>年1月1日至今（以委托代理协议日期为准）投标人代理的按照《中华人民共和国政府采购法》等相关法律法规开展的政府采购项目或依照《中华人民共和国招投标法》等相关法律法规开展的招标项目进行评分：每服务一个采购单位得1分，最高得1</w:t>
            </w:r>
            <w:r>
              <w:rPr>
                <w:rFonts w:hint="eastAsia" w:ascii="仿宋" w:hAnsi="仿宋" w:eastAsia="仿宋" w:cs="仿宋"/>
                <w:color w:val="000000"/>
                <w:sz w:val="30"/>
                <w:szCs w:val="30"/>
                <w:lang w:val="en-US" w:eastAsia="zh-CN"/>
              </w:rPr>
              <w:t>5</w:t>
            </w:r>
            <w:r>
              <w:rPr>
                <w:rFonts w:hint="eastAsia" w:ascii="仿宋" w:hAnsi="仿宋" w:eastAsia="仿宋" w:cs="仿宋"/>
                <w:color w:val="000000"/>
                <w:sz w:val="30"/>
                <w:szCs w:val="30"/>
              </w:rPr>
              <w:t>分。（提供同一采购单位的多份委托代理协议，均按服务一个采购单位计算得分）</w:t>
            </w:r>
          </w:p>
          <w:p>
            <w:pPr>
              <w:snapToGrid w:val="0"/>
              <w:spacing w:line="360" w:lineRule="auto"/>
              <w:rPr>
                <w:rFonts w:hint="eastAsia" w:ascii="仿宋" w:hAnsi="仿宋" w:eastAsia="仿宋" w:cs="仿宋"/>
                <w:color w:val="000000"/>
                <w:sz w:val="28"/>
                <w:szCs w:val="28"/>
              </w:rPr>
            </w:pPr>
            <w:r>
              <w:rPr>
                <w:rFonts w:hint="eastAsia" w:ascii="仿宋" w:hAnsi="仿宋" w:eastAsia="仿宋" w:cs="仿宋"/>
                <w:color w:val="000000"/>
                <w:sz w:val="30"/>
                <w:szCs w:val="30"/>
              </w:rPr>
              <w:t>注：提供委托代理协议（合同），并加盖投标人公章。</w:t>
            </w:r>
          </w:p>
        </w:tc>
        <w:tc>
          <w:tcPr>
            <w:tcW w:w="719" w:type="pct"/>
            <w:tcBorders>
              <w:top w:val="single" w:color="auto" w:sz="4" w:space="0"/>
              <w:left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 w:type="pct"/>
            <w:tcBorders>
              <w:left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4</w:t>
            </w:r>
          </w:p>
        </w:tc>
        <w:tc>
          <w:tcPr>
            <w:tcW w:w="569" w:type="pct"/>
            <w:tcBorders>
              <w:left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color w:val="auto"/>
                <w:sz w:val="28"/>
                <w:szCs w:val="28"/>
                <w:lang w:eastAsia="zh-CN"/>
              </w:rPr>
            </w:pPr>
            <w:r>
              <w:rPr>
                <w:rFonts w:hint="eastAsia" w:ascii="仿宋" w:hAnsi="仿宋" w:eastAsia="仿宋" w:cs="仿宋"/>
                <w:color w:val="auto"/>
                <w:kern w:val="0"/>
                <w:sz w:val="28"/>
                <w:szCs w:val="28"/>
              </w:rPr>
              <w:t>服务团队</w:t>
            </w:r>
          </w:p>
        </w:tc>
        <w:tc>
          <w:tcPr>
            <w:tcW w:w="3419" w:type="pct"/>
            <w:tcBorders>
              <w:top w:val="single" w:color="auto" w:sz="4" w:space="0"/>
              <w:left w:val="single" w:color="auto" w:sz="4" w:space="0"/>
              <w:bottom w:val="single" w:color="auto" w:sz="4" w:space="0"/>
              <w:right w:val="single" w:color="auto" w:sz="4" w:space="0"/>
            </w:tcBorders>
            <w:noWrap w:val="0"/>
            <w:vAlign w:val="center"/>
          </w:tcPr>
          <w:p>
            <w:pPr>
              <w:numPr>
                <w:ilvl w:val="0"/>
                <w:numId w:val="0"/>
              </w:numPr>
              <w:snapToGrid w:val="0"/>
              <w:spacing w:line="360" w:lineRule="auto"/>
              <w:ind w:firstLine="600" w:firstLineChars="200"/>
              <w:rPr>
                <w:rFonts w:hint="default" w:ascii="仿宋" w:hAnsi="仿宋" w:eastAsia="仿宋" w:cs="仿宋"/>
                <w:color w:val="auto"/>
                <w:sz w:val="28"/>
                <w:szCs w:val="28"/>
                <w:lang w:val="en-US"/>
              </w:rPr>
            </w:pPr>
            <w:r>
              <w:rPr>
                <w:rFonts w:hint="eastAsia" w:ascii="仿宋_GB2312" w:hAnsi="仿宋_GB2312" w:eastAsia="仿宋_GB2312" w:cs="仿宋_GB2312"/>
                <w:color w:val="auto"/>
                <w:sz w:val="30"/>
                <w:szCs w:val="30"/>
                <w:highlight w:val="none"/>
                <w:u w:val="none"/>
              </w:rPr>
              <w:t>拥有不少于</w:t>
            </w:r>
            <w:r>
              <w:rPr>
                <w:rFonts w:hint="eastAsia" w:ascii="仿宋_GB2312" w:hAnsi="仿宋_GB2312" w:eastAsia="仿宋_GB2312" w:cs="仿宋_GB2312"/>
                <w:color w:val="auto"/>
                <w:sz w:val="30"/>
                <w:szCs w:val="30"/>
                <w:highlight w:val="none"/>
                <w:u w:val="none"/>
                <w:lang w:val="en-US" w:eastAsia="zh-CN"/>
              </w:rPr>
              <w:t>5</w:t>
            </w:r>
            <w:r>
              <w:rPr>
                <w:rFonts w:hint="eastAsia" w:ascii="仿宋_GB2312" w:hAnsi="仿宋_GB2312" w:eastAsia="仿宋_GB2312" w:cs="仿宋_GB2312"/>
                <w:color w:val="auto"/>
                <w:sz w:val="30"/>
                <w:szCs w:val="30"/>
                <w:highlight w:val="none"/>
                <w:u w:val="none"/>
              </w:rPr>
              <w:t>名熟悉政府采购法律法规、具备编制采购文件和组织采购活动等相应能力的专职从业人员</w:t>
            </w:r>
            <w:r>
              <w:rPr>
                <w:rFonts w:hint="eastAsia" w:ascii="仿宋_GB2312" w:hAnsi="仿宋_GB2312" w:eastAsia="仿宋_GB2312" w:cs="仿宋_GB2312"/>
                <w:color w:val="auto"/>
                <w:sz w:val="30"/>
                <w:szCs w:val="30"/>
                <w:highlight w:val="none"/>
                <w:u w:val="none"/>
                <w:lang w:eastAsia="zh-CN"/>
              </w:rPr>
              <w:t>。（</w:t>
            </w:r>
            <w:r>
              <w:rPr>
                <w:rFonts w:hint="eastAsia" w:ascii="仿宋_GB2312" w:hAnsi="仿宋_GB2312" w:eastAsia="仿宋_GB2312" w:cs="仿宋_GB2312"/>
                <w:color w:val="auto"/>
                <w:sz w:val="30"/>
                <w:szCs w:val="30"/>
                <w:highlight w:val="none"/>
                <w:u w:val="none"/>
                <w:lang w:val="en-US" w:eastAsia="zh-CN"/>
              </w:rPr>
              <w:t>提供人员花名册、入职时间证明、人员服务经验说明并加盖单位公章</w:t>
            </w:r>
            <w:r>
              <w:rPr>
                <w:rFonts w:hint="eastAsia" w:ascii="仿宋_GB2312" w:hAnsi="仿宋_GB2312" w:eastAsia="仿宋_GB2312" w:cs="仿宋_GB2312"/>
                <w:color w:val="auto"/>
                <w:sz w:val="30"/>
                <w:szCs w:val="30"/>
                <w:highlight w:val="none"/>
                <w:u w:val="none"/>
                <w:lang w:eastAsia="zh-CN"/>
              </w:rPr>
              <w:t>）</w:t>
            </w:r>
            <w:r>
              <w:rPr>
                <w:rFonts w:hint="eastAsia" w:ascii="仿宋_GB2312" w:hAnsi="仿宋_GB2312" w:eastAsia="仿宋_GB2312" w:cs="仿宋_GB2312"/>
                <w:color w:val="auto"/>
                <w:sz w:val="30"/>
                <w:szCs w:val="30"/>
                <w:highlight w:val="none"/>
                <w:u w:val="none"/>
                <w:lang w:val="en-US" w:eastAsia="zh-CN"/>
              </w:rPr>
              <w:t>满分5分。</w:t>
            </w:r>
          </w:p>
        </w:tc>
        <w:tc>
          <w:tcPr>
            <w:tcW w:w="719"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3" w:hRule="atLeast"/>
          <w:jc w:val="center"/>
        </w:trPr>
        <w:tc>
          <w:tcPr>
            <w:tcW w:w="292" w:type="pct"/>
            <w:tcBorders>
              <w:left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5</w:t>
            </w:r>
          </w:p>
        </w:tc>
        <w:tc>
          <w:tcPr>
            <w:tcW w:w="569" w:type="pct"/>
            <w:tcBorders>
              <w:left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color w:val="000000"/>
                <w:sz w:val="28"/>
                <w:szCs w:val="28"/>
              </w:rPr>
            </w:pPr>
            <w:r>
              <w:rPr>
                <w:rFonts w:hint="eastAsia" w:ascii="仿宋" w:hAnsi="仿宋" w:eastAsia="仿宋" w:cs="仿宋"/>
                <w:color w:val="000000"/>
                <w:sz w:val="28"/>
                <w:szCs w:val="28"/>
              </w:rPr>
              <w:t>服务场所</w:t>
            </w:r>
          </w:p>
        </w:tc>
        <w:tc>
          <w:tcPr>
            <w:tcW w:w="3419" w:type="pct"/>
            <w:tcBorders>
              <w:top w:val="single" w:color="auto" w:sz="4" w:space="0"/>
              <w:left w:val="single" w:color="auto" w:sz="4" w:space="0"/>
              <w:right w:val="single" w:color="auto" w:sz="4" w:space="0"/>
            </w:tcBorders>
            <w:noWrap w:val="0"/>
            <w:vAlign w:val="center"/>
          </w:tcPr>
          <w:p>
            <w:pPr>
              <w:pStyle w:val="2"/>
              <w:ind w:firstLine="600" w:firstLineChars="200"/>
              <w:rPr>
                <w:rFonts w:hint="eastAsia" w:ascii="仿宋" w:hAnsi="仿宋" w:eastAsia="仿宋" w:cs="仿宋"/>
                <w:color w:val="000000"/>
                <w:sz w:val="28"/>
                <w:szCs w:val="28"/>
              </w:rPr>
            </w:pPr>
            <w:r>
              <w:rPr>
                <w:rFonts w:hint="eastAsia" w:ascii="仿宋_GB2312" w:hAnsi="仿宋_GB2312" w:eastAsia="仿宋_GB2312" w:cs="仿宋_GB2312"/>
                <w:b w:val="0"/>
                <w:bCs/>
                <w:color w:val="000000" w:themeColor="text1"/>
                <w:kern w:val="2"/>
                <w:sz w:val="30"/>
                <w:szCs w:val="30"/>
                <w:highlight w:val="none"/>
                <w:u w:val="none"/>
                <w:lang w:val="en-US" w:eastAsia="zh-CN" w:bidi="ar-SA"/>
                <w14:textFill>
                  <w14:solidFill>
                    <w14:schemeClr w14:val="tx1"/>
                  </w14:solidFill>
                </w14:textFill>
              </w:rPr>
              <w:t>具有独立办公场地（</w:t>
            </w:r>
            <w:r>
              <w:rPr>
                <w:rFonts w:hint="eastAsia" w:ascii="仿宋_GB2312" w:hAnsi="仿宋_GB2312" w:eastAsia="仿宋_GB2312" w:cs="仿宋_GB2312"/>
                <w:b w:val="0"/>
                <w:bCs/>
                <w:color w:val="000000" w:themeColor="text1"/>
                <w:sz w:val="30"/>
                <w:szCs w:val="30"/>
                <w:highlight w:val="none"/>
                <w:u w:val="none"/>
                <w14:textFill>
                  <w14:solidFill>
                    <w14:schemeClr w14:val="tx1"/>
                  </w14:solidFill>
                </w14:textFill>
              </w:rPr>
              <w:t>公司具有所有权或使用权的房屋产权证明或</w:t>
            </w:r>
            <w:r>
              <w:rPr>
                <w:rFonts w:hint="eastAsia" w:ascii="仿宋_GB2312" w:hAnsi="仿宋_GB2312" w:eastAsia="仿宋_GB2312" w:cs="仿宋_GB2312"/>
                <w:b w:val="0"/>
                <w:bCs/>
                <w:color w:val="000000" w:themeColor="text1"/>
                <w:sz w:val="30"/>
                <w:szCs w:val="30"/>
                <w:highlight w:val="none"/>
                <w:u w:val="none"/>
                <w:lang w:val="en-US" w:eastAsia="zh-CN"/>
                <w14:textFill>
                  <w14:solidFill>
                    <w14:schemeClr w14:val="tx1"/>
                  </w14:solidFill>
                </w14:textFill>
              </w:rPr>
              <w:t>租赁</w:t>
            </w:r>
            <w:r>
              <w:rPr>
                <w:rFonts w:hint="eastAsia" w:ascii="仿宋_GB2312" w:hAnsi="仿宋_GB2312" w:eastAsia="仿宋_GB2312" w:cs="仿宋_GB2312"/>
                <w:b w:val="0"/>
                <w:bCs/>
                <w:color w:val="000000" w:themeColor="text1"/>
                <w:sz w:val="30"/>
                <w:szCs w:val="30"/>
                <w:highlight w:val="none"/>
                <w:u w:val="none"/>
                <w14:textFill>
                  <w14:solidFill>
                    <w14:schemeClr w14:val="tx1"/>
                  </w14:solidFill>
                </w14:textFill>
              </w:rPr>
              <w:t>合同认定</w:t>
            </w:r>
            <w:r>
              <w:rPr>
                <w:rFonts w:hint="eastAsia" w:ascii="仿宋_GB2312" w:hAnsi="仿宋_GB2312" w:eastAsia="仿宋_GB2312" w:cs="仿宋_GB2312"/>
                <w:b w:val="0"/>
                <w:bCs/>
                <w:color w:val="000000" w:themeColor="text1"/>
                <w:sz w:val="30"/>
                <w:szCs w:val="30"/>
                <w:highlight w:val="none"/>
                <w:u w:val="none"/>
                <w:lang w:eastAsia="zh-CN"/>
                <w14:textFill>
                  <w14:solidFill>
                    <w14:schemeClr w14:val="tx1"/>
                  </w14:solidFill>
                </w14:textFill>
              </w:rPr>
              <w:t>）</w:t>
            </w:r>
            <w:r>
              <w:rPr>
                <w:rFonts w:hint="eastAsia" w:ascii="仿宋_GB2312" w:hAnsi="仿宋_GB2312" w:eastAsia="仿宋_GB2312" w:cs="仿宋_GB2312"/>
                <w:b w:val="0"/>
                <w:bCs/>
                <w:color w:val="000000" w:themeColor="text1"/>
                <w:kern w:val="2"/>
                <w:sz w:val="30"/>
                <w:szCs w:val="30"/>
                <w:highlight w:val="none"/>
                <w:u w:val="none"/>
                <w:lang w:val="en-US" w:eastAsia="zh-CN" w:bidi="ar-SA"/>
                <w14:textFill>
                  <w14:solidFill>
                    <w14:schemeClr w14:val="tx1"/>
                  </w14:solidFill>
                </w14:textFill>
              </w:rPr>
              <w:t>并提供相关平面图、反映全部办公场所现场图片或者视频及说明，得2分；开标区与评标区域须有效相互物理隔离，且须在开评标区域安装视频监控，得3分。</w:t>
            </w:r>
          </w:p>
        </w:tc>
        <w:tc>
          <w:tcPr>
            <w:tcW w:w="719" w:type="pct"/>
            <w:tcBorders>
              <w:left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 w:type="pct"/>
            <w:tcBorders>
              <w:left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lang w:val="en-US" w:eastAsia="zh-CN"/>
              </w:rPr>
              <w:t>6</w:t>
            </w:r>
          </w:p>
        </w:tc>
        <w:tc>
          <w:tcPr>
            <w:tcW w:w="569" w:type="pct"/>
            <w:tcBorders>
              <w:left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color w:val="000000"/>
                <w:kern w:val="0"/>
                <w:sz w:val="28"/>
                <w:szCs w:val="28"/>
              </w:rPr>
            </w:pPr>
            <w:r>
              <w:rPr>
                <w:rFonts w:hint="eastAsia" w:ascii="仿宋" w:hAnsi="仿宋" w:eastAsia="仿宋" w:cs="仿宋"/>
                <w:color w:val="000000"/>
                <w:kern w:val="0"/>
                <w:sz w:val="28"/>
                <w:szCs w:val="28"/>
              </w:rPr>
              <w:t>服务方案</w:t>
            </w:r>
          </w:p>
        </w:tc>
        <w:tc>
          <w:tcPr>
            <w:tcW w:w="3419" w:type="pct"/>
            <w:tcBorders>
              <w:left w:val="single" w:color="auto" w:sz="4" w:space="0"/>
              <w:right w:val="single" w:color="auto" w:sz="4" w:space="0"/>
            </w:tcBorders>
            <w:noWrap w:val="0"/>
            <w:vAlign w:val="center"/>
          </w:tcPr>
          <w:p>
            <w:pPr>
              <w:snapToGrid w:val="0"/>
              <w:spacing w:line="360" w:lineRule="auto"/>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根据投标人提供的服务方案进行评分：</w:t>
            </w:r>
          </w:p>
          <w:p>
            <w:pPr>
              <w:snapToGrid w:val="0"/>
              <w:spacing w:line="360" w:lineRule="auto"/>
              <w:rPr>
                <w:rFonts w:hint="eastAsia" w:ascii="仿宋" w:hAnsi="仿宋" w:eastAsia="仿宋" w:cs="仿宋"/>
                <w:color w:val="000000"/>
                <w:sz w:val="30"/>
                <w:szCs w:val="30"/>
              </w:rPr>
            </w:pPr>
            <w:r>
              <w:rPr>
                <w:rFonts w:hint="eastAsia" w:ascii="仿宋" w:hAnsi="仿宋" w:eastAsia="仿宋" w:cs="仿宋"/>
                <w:color w:val="000000"/>
                <w:sz w:val="30"/>
                <w:szCs w:val="30"/>
              </w:rPr>
              <w:t>充分理解项目要求，方案完整具体、针对性强、可行性高，得</w:t>
            </w:r>
            <w:r>
              <w:rPr>
                <w:rFonts w:hint="eastAsia" w:ascii="仿宋" w:hAnsi="仿宋" w:eastAsia="仿宋" w:cs="仿宋"/>
                <w:color w:val="000000"/>
                <w:sz w:val="30"/>
                <w:szCs w:val="30"/>
                <w:lang w:val="en-US" w:eastAsia="zh-CN"/>
              </w:rPr>
              <w:t>20</w:t>
            </w:r>
            <w:r>
              <w:rPr>
                <w:rFonts w:hint="eastAsia" w:ascii="仿宋" w:hAnsi="仿宋" w:eastAsia="仿宋" w:cs="仿宋"/>
                <w:color w:val="000000"/>
                <w:sz w:val="30"/>
                <w:szCs w:val="30"/>
              </w:rPr>
              <w:t>分；</w:t>
            </w:r>
          </w:p>
          <w:p>
            <w:pPr>
              <w:snapToGrid w:val="0"/>
              <w:spacing w:line="360" w:lineRule="auto"/>
              <w:rPr>
                <w:rFonts w:hint="eastAsia" w:ascii="仿宋" w:hAnsi="仿宋" w:eastAsia="仿宋" w:cs="仿宋"/>
                <w:color w:val="000000"/>
                <w:sz w:val="30"/>
                <w:szCs w:val="30"/>
              </w:rPr>
            </w:pPr>
            <w:r>
              <w:rPr>
                <w:rFonts w:hint="eastAsia" w:ascii="仿宋" w:hAnsi="仿宋" w:eastAsia="仿宋" w:cs="仿宋"/>
                <w:color w:val="000000"/>
                <w:sz w:val="30"/>
                <w:szCs w:val="30"/>
              </w:rPr>
              <w:t>较好理解项目要求，方案较完整具体、针对性较强、可行性较高，得</w:t>
            </w:r>
            <w:r>
              <w:rPr>
                <w:rFonts w:hint="eastAsia" w:ascii="仿宋" w:hAnsi="仿宋" w:eastAsia="仿宋" w:cs="仿宋"/>
                <w:color w:val="000000"/>
                <w:sz w:val="30"/>
                <w:szCs w:val="30"/>
                <w:lang w:val="en-US" w:eastAsia="zh-CN"/>
              </w:rPr>
              <w:t>10</w:t>
            </w:r>
            <w:r>
              <w:rPr>
                <w:rFonts w:hint="eastAsia" w:ascii="仿宋" w:hAnsi="仿宋" w:eastAsia="仿宋" w:cs="仿宋"/>
                <w:color w:val="000000"/>
                <w:sz w:val="30"/>
                <w:szCs w:val="30"/>
              </w:rPr>
              <w:t>分；</w:t>
            </w:r>
          </w:p>
          <w:p>
            <w:pPr>
              <w:snapToGrid w:val="0"/>
              <w:spacing w:line="360" w:lineRule="auto"/>
              <w:rPr>
                <w:rFonts w:hint="eastAsia" w:ascii="仿宋" w:hAnsi="仿宋" w:eastAsia="仿宋" w:cs="仿宋"/>
                <w:color w:val="000000"/>
                <w:sz w:val="30"/>
                <w:szCs w:val="30"/>
              </w:rPr>
            </w:pPr>
            <w:r>
              <w:rPr>
                <w:rFonts w:hint="eastAsia" w:ascii="仿宋" w:hAnsi="仿宋" w:eastAsia="仿宋" w:cs="仿宋"/>
                <w:color w:val="000000"/>
                <w:sz w:val="30"/>
                <w:szCs w:val="30"/>
              </w:rPr>
              <w:t>对项目要求的理解欠缺，方案完整性、具体性、针对性、可行性一般，得</w:t>
            </w:r>
            <w:r>
              <w:rPr>
                <w:rFonts w:hint="eastAsia" w:ascii="仿宋" w:hAnsi="仿宋" w:eastAsia="仿宋" w:cs="仿宋"/>
                <w:color w:val="000000"/>
                <w:sz w:val="30"/>
                <w:szCs w:val="30"/>
                <w:lang w:val="en-US" w:eastAsia="zh-CN"/>
              </w:rPr>
              <w:t>3</w:t>
            </w:r>
            <w:r>
              <w:rPr>
                <w:rFonts w:hint="eastAsia" w:ascii="仿宋" w:hAnsi="仿宋" w:eastAsia="仿宋" w:cs="仿宋"/>
                <w:color w:val="000000"/>
                <w:sz w:val="30"/>
                <w:szCs w:val="30"/>
              </w:rPr>
              <w:t>分；</w:t>
            </w:r>
          </w:p>
          <w:p>
            <w:pPr>
              <w:snapToGrid w:val="0"/>
              <w:spacing w:line="360" w:lineRule="auto"/>
              <w:rPr>
                <w:rFonts w:hint="eastAsia" w:ascii="仿宋" w:hAnsi="仿宋" w:eastAsia="仿宋" w:cs="仿宋"/>
                <w:color w:val="000000"/>
                <w:sz w:val="28"/>
                <w:szCs w:val="28"/>
              </w:rPr>
            </w:pPr>
            <w:r>
              <w:rPr>
                <w:rFonts w:hint="eastAsia" w:ascii="仿宋" w:hAnsi="仿宋" w:eastAsia="仿宋" w:cs="仿宋"/>
                <w:color w:val="000000"/>
                <w:sz w:val="30"/>
                <w:szCs w:val="30"/>
              </w:rPr>
              <w:t>未提供或其他情况，不得分。</w:t>
            </w:r>
          </w:p>
        </w:tc>
        <w:tc>
          <w:tcPr>
            <w:tcW w:w="719" w:type="pct"/>
            <w:tcBorders>
              <w:left w:val="single" w:color="auto" w:sz="4" w:space="0"/>
              <w:right w:val="single" w:color="auto" w:sz="4" w:space="0"/>
            </w:tcBorders>
            <w:noWrap w:val="0"/>
            <w:vAlign w:val="center"/>
          </w:tcPr>
          <w:p>
            <w:pPr>
              <w:snapToGrid w:val="0"/>
              <w:spacing w:line="360" w:lineRule="auto"/>
              <w:jc w:val="center"/>
              <w:rPr>
                <w:rFonts w:hint="default"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1" w:hRule="atLeast"/>
          <w:jc w:val="center"/>
        </w:trPr>
        <w:tc>
          <w:tcPr>
            <w:tcW w:w="292" w:type="pct"/>
            <w:tcBorders>
              <w:left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color w:val="000000"/>
                <w:kern w:val="0"/>
                <w:sz w:val="28"/>
                <w:szCs w:val="28"/>
                <w:lang w:eastAsia="zh-CN"/>
              </w:rPr>
            </w:pPr>
            <w:r>
              <w:rPr>
                <w:rFonts w:hint="eastAsia" w:ascii="仿宋" w:hAnsi="仿宋" w:eastAsia="仿宋" w:cs="仿宋"/>
                <w:color w:val="000000"/>
                <w:sz w:val="28"/>
                <w:szCs w:val="28"/>
                <w:lang w:val="en-US" w:eastAsia="zh-CN"/>
              </w:rPr>
              <w:t>7</w:t>
            </w:r>
          </w:p>
        </w:tc>
        <w:tc>
          <w:tcPr>
            <w:tcW w:w="569" w:type="pct"/>
            <w:tcBorders>
              <w:left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color w:val="000000"/>
                <w:sz w:val="28"/>
                <w:szCs w:val="28"/>
              </w:rPr>
            </w:pPr>
            <w:r>
              <w:rPr>
                <w:rFonts w:hint="eastAsia" w:ascii="仿宋" w:hAnsi="仿宋" w:eastAsia="仿宋" w:cs="仿宋"/>
                <w:color w:val="000000"/>
                <w:sz w:val="28"/>
                <w:szCs w:val="28"/>
              </w:rPr>
              <w:t>询问、质疑、投诉处理能力</w:t>
            </w:r>
          </w:p>
        </w:tc>
        <w:tc>
          <w:tcPr>
            <w:tcW w:w="3419" w:type="pct"/>
            <w:tcBorders>
              <w:left w:val="single" w:color="auto" w:sz="4" w:space="0"/>
              <w:right w:val="single" w:color="auto" w:sz="4" w:space="0"/>
            </w:tcBorders>
            <w:noWrap w:val="0"/>
            <w:vAlign w:val="center"/>
          </w:tcPr>
          <w:p>
            <w:pPr>
              <w:snapToGrid w:val="0"/>
              <w:spacing w:line="360" w:lineRule="auto"/>
              <w:ind w:firstLine="600" w:firstLineChars="200"/>
              <w:rPr>
                <w:rFonts w:hint="eastAsia" w:ascii="仿宋" w:hAnsi="仿宋" w:eastAsia="仿宋" w:cs="仿宋"/>
                <w:color w:val="000000"/>
                <w:sz w:val="30"/>
                <w:szCs w:val="30"/>
                <w:lang w:eastAsia="zh-CN"/>
              </w:rPr>
            </w:pPr>
            <w:r>
              <w:rPr>
                <w:rFonts w:hint="eastAsia" w:ascii="仿宋" w:hAnsi="仿宋" w:eastAsia="仿宋" w:cs="仿宋"/>
                <w:color w:val="000000"/>
                <w:sz w:val="30"/>
                <w:szCs w:val="30"/>
              </w:rPr>
              <w:t>对投标人针对询问、质疑、投诉的应对方案进行评分，方案应包括但不限于处理的业务流程、团队人员配置、处理原则、处理方法、处理技巧等方面</w:t>
            </w:r>
            <w:r>
              <w:rPr>
                <w:rFonts w:hint="eastAsia" w:ascii="仿宋" w:hAnsi="仿宋" w:eastAsia="仿宋" w:cs="仿宋"/>
                <w:color w:val="000000"/>
                <w:sz w:val="30"/>
                <w:szCs w:val="30"/>
                <w:lang w:eastAsia="zh-CN"/>
              </w:rPr>
              <w:t>；</w:t>
            </w:r>
          </w:p>
          <w:p>
            <w:pPr>
              <w:snapToGrid w:val="0"/>
              <w:spacing w:line="360" w:lineRule="auto"/>
              <w:rPr>
                <w:rFonts w:hint="eastAsia" w:ascii="仿宋" w:hAnsi="仿宋" w:eastAsia="仿宋" w:cs="仿宋"/>
                <w:color w:val="000000"/>
                <w:sz w:val="30"/>
                <w:szCs w:val="30"/>
              </w:rPr>
            </w:pPr>
            <w:r>
              <w:rPr>
                <w:rFonts w:hint="eastAsia" w:ascii="仿宋" w:hAnsi="仿宋" w:eastAsia="仿宋" w:cs="仿宋"/>
                <w:color w:val="000000"/>
                <w:sz w:val="30"/>
                <w:szCs w:val="30"/>
              </w:rPr>
              <w:t>方案完整具体、可行性高、处理时效高，得</w:t>
            </w:r>
            <w:r>
              <w:rPr>
                <w:rFonts w:hint="eastAsia" w:ascii="仿宋" w:hAnsi="仿宋" w:eastAsia="仿宋" w:cs="仿宋"/>
                <w:color w:val="000000"/>
                <w:sz w:val="30"/>
                <w:szCs w:val="30"/>
                <w:lang w:val="en-US" w:eastAsia="zh-CN"/>
              </w:rPr>
              <w:t>15</w:t>
            </w:r>
            <w:r>
              <w:rPr>
                <w:rFonts w:hint="eastAsia" w:ascii="仿宋" w:hAnsi="仿宋" w:eastAsia="仿宋" w:cs="仿宋"/>
                <w:color w:val="000000"/>
                <w:sz w:val="30"/>
                <w:szCs w:val="30"/>
              </w:rPr>
              <w:t>分；</w:t>
            </w:r>
          </w:p>
          <w:p>
            <w:pPr>
              <w:snapToGrid w:val="0"/>
              <w:spacing w:line="360" w:lineRule="auto"/>
              <w:rPr>
                <w:rFonts w:hint="eastAsia" w:ascii="仿宋" w:hAnsi="仿宋" w:eastAsia="仿宋" w:cs="仿宋"/>
                <w:color w:val="000000"/>
                <w:sz w:val="30"/>
                <w:szCs w:val="30"/>
              </w:rPr>
            </w:pPr>
            <w:r>
              <w:rPr>
                <w:rFonts w:hint="eastAsia" w:ascii="仿宋" w:hAnsi="仿宋" w:eastAsia="仿宋" w:cs="仿宋"/>
                <w:color w:val="000000"/>
                <w:sz w:val="30"/>
                <w:szCs w:val="30"/>
              </w:rPr>
              <w:t>方案较完整较具体、可行性较高、处理时效较高，得</w:t>
            </w:r>
            <w:r>
              <w:rPr>
                <w:rFonts w:hint="eastAsia" w:ascii="仿宋" w:hAnsi="仿宋" w:eastAsia="仿宋" w:cs="仿宋"/>
                <w:color w:val="000000"/>
                <w:sz w:val="30"/>
                <w:szCs w:val="30"/>
                <w:lang w:val="en-US" w:eastAsia="zh-CN"/>
              </w:rPr>
              <w:t>10</w:t>
            </w:r>
            <w:r>
              <w:rPr>
                <w:rFonts w:hint="eastAsia" w:ascii="仿宋" w:hAnsi="仿宋" w:eastAsia="仿宋" w:cs="仿宋"/>
                <w:color w:val="000000"/>
                <w:sz w:val="30"/>
                <w:szCs w:val="30"/>
              </w:rPr>
              <w:t>分；</w:t>
            </w:r>
          </w:p>
          <w:p>
            <w:pPr>
              <w:snapToGrid w:val="0"/>
              <w:spacing w:line="360" w:lineRule="auto"/>
              <w:rPr>
                <w:rFonts w:hint="eastAsia" w:ascii="仿宋" w:hAnsi="仿宋" w:eastAsia="仿宋" w:cs="仿宋"/>
                <w:color w:val="000000"/>
                <w:sz w:val="30"/>
                <w:szCs w:val="30"/>
              </w:rPr>
            </w:pPr>
            <w:r>
              <w:rPr>
                <w:rFonts w:hint="eastAsia" w:ascii="仿宋" w:hAnsi="仿宋" w:eastAsia="仿宋" w:cs="仿宋"/>
                <w:color w:val="000000"/>
                <w:sz w:val="30"/>
                <w:szCs w:val="30"/>
              </w:rPr>
              <w:t>方案完整性、具体性、可行性、时效性一般，得</w:t>
            </w:r>
            <w:r>
              <w:rPr>
                <w:rFonts w:hint="eastAsia" w:ascii="仿宋" w:hAnsi="仿宋" w:eastAsia="仿宋" w:cs="仿宋"/>
                <w:color w:val="000000"/>
                <w:sz w:val="30"/>
                <w:szCs w:val="30"/>
                <w:lang w:val="en-US" w:eastAsia="zh-CN"/>
              </w:rPr>
              <w:t>3</w:t>
            </w:r>
            <w:r>
              <w:rPr>
                <w:rFonts w:hint="eastAsia" w:ascii="仿宋" w:hAnsi="仿宋" w:eastAsia="仿宋" w:cs="仿宋"/>
                <w:color w:val="000000"/>
                <w:sz w:val="30"/>
                <w:szCs w:val="30"/>
              </w:rPr>
              <w:t>分；</w:t>
            </w:r>
          </w:p>
          <w:p>
            <w:pPr>
              <w:snapToGrid w:val="0"/>
              <w:spacing w:line="360" w:lineRule="auto"/>
              <w:rPr>
                <w:rFonts w:hint="eastAsia" w:ascii="仿宋" w:hAnsi="仿宋" w:eastAsia="仿宋" w:cs="仿宋"/>
                <w:color w:val="000000"/>
                <w:sz w:val="28"/>
                <w:szCs w:val="28"/>
              </w:rPr>
            </w:pPr>
            <w:r>
              <w:rPr>
                <w:rFonts w:hint="eastAsia" w:ascii="仿宋" w:hAnsi="仿宋" w:eastAsia="仿宋" w:cs="仿宋"/>
                <w:color w:val="000000"/>
                <w:sz w:val="30"/>
                <w:szCs w:val="30"/>
              </w:rPr>
              <w:t>未提供或其他情况，不得分。</w:t>
            </w:r>
          </w:p>
        </w:tc>
        <w:tc>
          <w:tcPr>
            <w:tcW w:w="719" w:type="pct"/>
            <w:tcBorders>
              <w:left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rPr>
              <w:t>1</w:t>
            </w:r>
            <w:r>
              <w:rPr>
                <w:rFonts w:hint="eastAsia" w:ascii="仿宋" w:hAnsi="仿宋" w:eastAsia="仿宋" w:cs="仿宋"/>
                <w:color w:val="000000"/>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2" w:type="pct"/>
            <w:tcBorders>
              <w:left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val="en-US" w:eastAsia="zh-CN"/>
              </w:rPr>
              <w:t>8</w:t>
            </w:r>
          </w:p>
        </w:tc>
        <w:tc>
          <w:tcPr>
            <w:tcW w:w="569" w:type="pct"/>
            <w:tcBorders>
              <w:left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 w:val="28"/>
                <w:szCs w:val="28"/>
              </w:rPr>
            </w:pPr>
            <w:r>
              <w:rPr>
                <w:rFonts w:hint="eastAsia" w:ascii="仿宋" w:hAnsi="仿宋" w:eastAsia="仿宋" w:cs="仿宋"/>
                <w:color w:val="000000"/>
                <w:sz w:val="28"/>
                <w:szCs w:val="28"/>
              </w:rPr>
              <w:t>档案管理</w:t>
            </w:r>
          </w:p>
        </w:tc>
        <w:tc>
          <w:tcPr>
            <w:tcW w:w="3419" w:type="pct"/>
            <w:tcBorders>
              <w:left w:val="single" w:color="auto" w:sz="4" w:space="0"/>
              <w:bottom w:val="single" w:color="auto" w:sz="4" w:space="0"/>
              <w:right w:val="single" w:color="auto" w:sz="4" w:space="0"/>
            </w:tcBorders>
            <w:noWrap w:val="0"/>
            <w:vAlign w:val="center"/>
          </w:tcPr>
          <w:p>
            <w:pPr>
              <w:snapToGrid w:val="0"/>
              <w:spacing w:line="360" w:lineRule="auto"/>
              <w:ind w:firstLine="600" w:firstLineChars="200"/>
              <w:rPr>
                <w:rFonts w:hint="eastAsia" w:ascii="仿宋" w:hAnsi="仿宋" w:eastAsia="仿宋" w:cs="仿宋"/>
                <w:color w:val="000000"/>
                <w:sz w:val="30"/>
                <w:szCs w:val="30"/>
                <w:lang w:eastAsia="zh-CN"/>
              </w:rPr>
            </w:pPr>
            <w:r>
              <w:rPr>
                <w:rFonts w:hint="eastAsia" w:ascii="仿宋" w:hAnsi="仿宋" w:eastAsia="仿宋" w:cs="仿宋"/>
                <w:color w:val="000000"/>
                <w:sz w:val="30"/>
                <w:szCs w:val="30"/>
              </w:rPr>
              <w:t>对投标人提供的档案管理方案进行评分，重点考核如何保障政府采购档案存储15年，档案电子化，提供相关证明材料</w:t>
            </w:r>
            <w:r>
              <w:rPr>
                <w:rFonts w:hint="eastAsia" w:ascii="仿宋" w:hAnsi="仿宋" w:eastAsia="仿宋" w:cs="仿宋"/>
                <w:color w:val="000000"/>
                <w:sz w:val="30"/>
                <w:szCs w:val="30"/>
                <w:lang w:eastAsia="zh-CN"/>
              </w:rPr>
              <w:t>；</w:t>
            </w:r>
          </w:p>
          <w:p>
            <w:pPr>
              <w:snapToGrid w:val="0"/>
              <w:spacing w:line="360" w:lineRule="auto"/>
              <w:rPr>
                <w:rFonts w:hint="eastAsia" w:ascii="仿宋" w:hAnsi="仿宋" w:eastAsia="仿宋" w:cs="仿宋"/>
                <w:color w:val="000000"/>
                <w:sz w:val="30"/>
                <w:szCs w:val="30"/>
              </w:rPr>
            </w:pPr>
            <w:r>
              <w:rPr>
                <w:rFonts w:hint="eastAsia" w:ascii="仿宋" w:hAnsi="仿宋" w:eastAsia="仿宋" w:cs="仿宋"/>
                <w:color w:val="000000"/>
                <w:sz w:val="30"/>
                <w:szCs w:val="30"/>
              </w:rPr>
              <w:t>方案完整具体、针对性强、可行性高，得</w:t>
            </w:r>
            <w:r>
              <w:rPr>
                <w:rFonts w:hint="eastAsia" w:ascii="仿宋" w:hAnsi="仿宋" w:eastAsia="仿宋" w:cs="仿宋"/>
                <w:color w:val="000000"/>
                <w:sz w:val="30"/>
                <w:szCs w:val="30"/>
                <w:lang w:val="en-US" w:eastAsia="zh-CN"/>
              </w:rPr>
              <w:t>5</w:t>
            </w:r>
            <w:r>
              <w:rPr>
                <w:rFonts w:hint="eastAsia" w:ascii="仿宋" w:hAnsi="仿宋" w:eastAsia="仿宋" w:cs="仿宋"/>
                <w:color w:val="000000"/>
                <w:sz w:val="30"/>
                <w:szCs w:val="30"/>
              </w:rPr>
              <w:t>分；</w:t>
            </w:r>
          </w:p>
          <w:p>
            <w:pPr>
              <w:snapToGrid w:val="0"/>
              <w:spacing w:line="360" w:lineRule="auto"/>
              <w:rPr>
                <w:rFonts w:hint="eastAsia" w:ascii="仿宋" w:hAnsi="仿宋" w:eastAsia="仿宋" w:cs="仿宋"/>
                <w:color w:val="000000"/>
                <w:sz w:val="30"/>
                <w:szCs w:val="30"/>
              </w:rPr>
            </w:pPr>
            <w:r>
              <w:rPr>
                <w:rFonts w:hint="eastAsia" w:ascii="仿宋" w:hAnsi="仿宋" w:eastAsia="仿宋" w:cs="仿宋"/>
                <w:color w:val="000000"/>
                <w:sz w:val="30"/>
                <w:szCs w:val="30"/>
              </w:rPr>
              <w:t>方案较完整具体、针对性较强、可行性较高，得</w:t>
            </w:r>
            <w:r>
              <w:rPr>
                <w:rFonts w:hint="eastAsia" w:ascii="仿宋" w:hAnsi="仿宋" w:eastAsia="仿宋" w:cs="仿宋"/>
                <w:color w:val="000000"/>
                <w:sz w:val="30"/>
                <w:szCs w:val="30"/>
                <w:lang w:val="en-US" w:eastAsia="zh-CN"/>
              </w:rPr>
              <w:t>3</w:t>
            </w:r>
            <w:r>
              <w:rPr>
                <w:rFonts w:hint="eastAsia" w:ascii="仿宋" w:hAnsi="仿宋" w:eastAsia="仿宋" w:cs="仿宋"/>
                <w:color w:val="000000"/>
                <w:sz w:val="30"/>
                <w:szCs w:val="30"/>
              </w:rPr>
              <w:t>分；</w:t>
            </w:r>
          </w:p>
          <w:p>
            <w:pPr>
              <w:snapToGrid w:val="0"/>
              <w:spacing w:line="360" w:lineRule="auto"/>
              <w:rPr>
                <w:rFonts w:hint="eastAsia" w:ascii="仿宋" w:hAnsi="仿宋" w:eastAsia="仿宋" w:cs="仿宋"/>
                <w:color w:val="000000"/>
                <w:sz w:val="30"/>
                <w:szCs w:val="30"/>
              </w:rPr>
            </w:pPr>
            <w:r>
              <w:rPr>
                <w:rFonts w:hint="eastAsia" w:ascii="仿宋" w:hAnsi="仿宋" w:eastAsia="仿宋" w:cs="仿宋"/>
                <w:color w:val="000000"/>
                <w:sz w:val="30"/>
                <w:szCs w:val="30"/>
              </w:rPr>
              <w:t>方案完整性、具体性、针对性、可行性一般，得1分；</w:t>
            </w:r>
          </w:p>
          <w:p>
            <w:pPr>
              <w:snapToGrid w:val="0"/>
              <w:spacing w:line="360" w:lineRule="auto"/>
              <w:rPr>
                <w:rFonts w:hint="eastAsia" w:ascii="仿宋" w:hAnsi="仿宋" w:eastAsia="仿宋" w:cs="仿宋"/>
                <w:color w:val="000000"/>
                <w:sz w:val="28"/>
                <w:szCs w:val="28"/>
              </w:rPr>
            </w:pPr>
            <w:r>
              <w:rPr>
                <w:rFonts w:hint="eastAsia" w:ascii="仿宋" w:hAnsi="仿宋" w:eastAsia="仿宋" w:cs="仿宋"/>
                <w:color w:val="000000"/>
                <w:sz w:val="30"/>
                <w:szCs w:val="30"/>
              </w:rPr>
              <w:t>未提供或其他情况，不得分。</w:t>
            </w:r>
          </w:p>
        </w:tc>
        <w:tc>
          <w:tcPr>
            <w:tcW w:w="719" w:type="pct"/>
            <w:tcBorders>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jc w:val="center"/>
        </w:trPr>
        <w:tc>
          <w:tcPr>
            <w:tcW w:w="4280" w:type="pct"/>
            <w:gridSpan w:val="3"/>
            <w:tcBorders>
              <w:left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color w:val="000000"/>
                <w:sz w:val="28"/>
                <w:szCs w:val="28"/>
              </w:rPr>
            </w:pPr>
            <w:r>
              <w:rPr>
                <w:rFonts w:hint="eastAsia" w:ascii="仿宋" w:hAnsi="仿宋" w:eastAsia="仿宋" w:cs="仿宋"/>
                <w:color w:val="000000"/>
                <w:sz w:val="28"/>
                <w:szCs w:val="28"/>
              </w:rPr>
              <w:t>合计</w:t>
            </w:r>
          </w:p>
        </w:tc>
        <w:tc>
          <w:tcPr>
            <w:tcW w:w="719" w:type="pct"/>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 w:hAnsi="仿宋" w:eastAsia="仿宋" w:cs="仿宋"/>
                <w:color w:val="000000"/>
                <w:sz w:val="28"/>
                <w:szCs w:val="28"/>
              </w:rPr>
            </w:pPr>
            <w:r>
              <w:rPr>
                <w:rFonts w:hint="eastAsia" w:ascii="仿宋" w:hAnsi="仿宋" w:eastAsia="仿宋" w:cs="仿宋"/>
                <w:color w:val="000000"/>
                <w:sz w:val="28"/>
                <w:szCs w:val="28"/>
              </w:rPr>
              <w:t>100</w:t>
            </w:r>
          </w:p>
        </w:tc>
      </w:tr>
    </w:tbl>
    <w:p>
      <w:pPr>
        <w:spacing w:line="360" w:lineRule="auto"/>
        <w:rPr>
          <w:rFonts w:ascii="宋体" w:hAnsi="宋体"/>
          <w:b/>
          <w:color w:val="000000"/>
          <w:szCs w:val="21"/>
        </w:rPr>
      </w:pPr>
      <w:bookmarkStart w:id="0" w:name="_GoBack"/>
      <w:bookmarkEnd w:id="0"/>
    </w:p>
    <w:p>
      <w:pPr>
        <w:pStyle w:val="5"/>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4YmMzNzM4NjdjYzMyMzgzMjFjODdmOTMwNTE5MGIifQ=="/>
  </w:docVars>
  <w:rsids>
    <w:rsidRoot w:val="67194BCC"/>
    <w:rsid w:val="00352F8F"/>
    <w:rsid w:val="00B25FF4"/>
    <w:rsid w:val="05573D16"/>
    <w:rsid w:val="0BFC01A0"/>
    <w:rsid w:val="164D1754"/>
    <w:rsid w:val="19A277FE"/>
    <w:rsid w:val="1C1656D1"/>
    <w:rsid w:val="1C734D82"/>
    <w:rsid w:val="1C9B3F90"/>
    <w:rsid w:val="1EB621A0"/>
    <w:rsid w:val="21EB461C"/>
    <w:rsid w:val="27812F74"/>
    <w:rsid w:val="2B9C4A20"/>
    <w:rsid w:val="2E99775B"/>
    <w:rsid w:val="3D724AE9"/>
    <w:rsid w:val="41A85106"/>
    <w:rsid w:val="4E821178"/>
    <w:rsid w:val="529641CB"/>
    <w:rsid w:val="53401202"/>
    <w:rsid w:val="54F61B10"/>
    <w:rsid w:val="5B176421"/>
    <w:rsid w:val="5B9D7850"/>
    <w:rsid w:val="60647713"/>
    <w:rsid w:val="67194BCC"/>
    <w:rsid w:val="68040C10"/>
    <w:rsid w:val="6BC46D2A"/>
    <w:rsid w:val="6C364462"/>
    <w:rsid w:val="7C0C1599"/>
    <w:rsid w:val="7ECE7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4"/>
    <w:next w:val="1"/>
    <w:qFormat/>
    <w:uiPriority w:val="0"/>
    <w:pPr>
      <w:keepNext/>
      <w:keepLines/>
      <w:widowControl w:val="0"/>
      <w:spacing w:before="340" w:after="330" w:line="576" w:lineRule="auto"/>
      <w:jc w:val="both"/>
      <w:outlineLvl w:val="0"/>
    </w:pPr>
    <w:rPr>
      <w:rFonts w:ascii="Times New Roman" w:hAnsi="Times New Roman"/>
      <w:kern w:val="44"/>
      <w:sz w:val="44"/>
      <w:szCs w:val="44"/>
    </w:rPr>
  </w:style>
  <w:style w:type="paragraph" w:styleId="2">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qFormat/>
    <w:uiPriority w:val="0"/>
    <w:pPr>
      <w:widowControl/>
      <w:spacing w:after="160" w:line="240" w:lineRule="exact"/>
      <w:jc w:val="left"/>
      <w:outlineLvl w:val="2"/>
    </w:pPr>
    <w:rPr>
      <w:rFonts w:ascii="Verdana" w:hAnsi="Verdana"/>
      <w:kern w:val="0"/>
      <w:szCs w:val="20"/>
      <w:lang w:eastAsia="en-US"/>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Body Text"/>
    <w:basedOn w:val="1"/>
    <w:next w:val="1"/>
    <w:qFormat/>
    <w:uiPriority w:val="99"/>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龙华区</Company>
  <Pages>1</Pages>
  <Words>0</Words>
  <Characters>0</Characters>
  <Lines>0</Lines>
  <Paragraphs>0</Paragraphs>
  <TotalTime>99</TotalTime>
  <ScaleCrop>false</ScaleCrop>
  <LinksUpToDate>false</LinksUpToDate>
  <CharactersWithSpaces>0</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2023-11-14T01:34:00Z</dcterms:created>
  <dc:creator>DELL</dc:creator>
  <cp:lastModifiedBy>若汐</cp:lastModifiedBy>
  <cp:lastPrinted>2023-12-13T04:37:11Z</cp:lastPrinted>
  <dcterms:modified xsi:type="dcterms:W3CDTF">2023-12-13T06:15:02Z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268FD746C80A456487C4BF5D8142BFD7</vt:lpwstr>
  </property>
</Properties>
</file>